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盱眙山水生态建设有限公司：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Times New Roman" w:hAnsi="Times New Roman" w:eastAsia="仿宋_GB2312"/>
          <w:sz w:val="32"/>
          <w:szCs w:val="32"/>
        </w:rPr>
        <w:t>城南人家保障房项目涉及页岩及泥岩</w:t>
      </w:r>
      <w:r>
        <w:rPr>
          <w:rFonts w:hint="eastAsia" w:ascii="仿宋_GB2312" w:hAnsi="仿宋_GB2312" w:eastAsia="仿宋_GB2312" w:cs="仿宋_GB2312"/>
          <w:sz w:val="32"/>
          <w:szCs w:val="32"/>
        </w:rPr>
        <w:t>》竞价规则，以及该批页岩及泥岩的品质。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我公司决定：参加竞价，页岩及泥岩数量约3万吨，报价为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清运过程中产生的渣土、运输、装卸、过磅等所有费用自行承担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M0ZGE5ZDI5YTkxMzA0ZGNkNjJhNTI3ZmIzYmMifQ=="/>
  </w:docVars>
  <w:rsids>
    <w:rsidRoot w:val="00000000"/>
    <w:rsid w:val="09C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2023-07-24T09:55:34Z</dcterms:created>
  <dc:creator>Administrator</dc:creator>
  <cp:lastModifiedBy>Administrator</cp:lastModifiedBy>
  <dcterms:modified xsi:type="dcterms:W3CDTF">2023-07-24T09:56:01Z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92AD5C305E1147A384579BB38661F619_12</vt:lpwstr>
  </property>
</Properties>
</file>