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报 价 单</w:t>
      </w:r>
    </w:p>
    <w:p>
      <w:pPr>
        <w:spacing w:line="60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盱眙山水生态建设有限公司：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我公司已知悉并认可《</w:t>
      </w:r>
      <w:r>
        <w:rPr>
          <w:rFonts w:hint="eastAsia" w:ascii="Times New Roman" w:hAnsi="Times New Roman" w:eastAsia="仿宋_GB2312"/>
          <w:sz w:val="32"/>
          <w:szCs w:val="32"/>
        </w:rPr>
        <w:t>城南人家保障房项目涉及页岩及泥岩（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期）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》竞价规则，以及该批页岩及泥岩的品质。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我公司决定：参加竞价页岩及泥岩数量约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/吨</w:t>
      </w:r>
      <w:r>
        <w:rPr>
          <w:rFonts w:hint="eastAsia" w:ascii="仿宋_GB2312" w:hAnsi="仿宋_GB2312" w:eastAsia="仿宋_GB2312" w:cs="仿宋_GB2312"/>
          <w:sz w:val="32"/>
          <w:szCs w:val="32"/>
        </w:rPr>
        <w:t>（渣土、装卸、运输及过磅费用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DM0ZGE5ZDI5YTkxMzA0ZGNkNjJhNTI3ZmIzYmMifQ=="/>
  </w:docVars>
  <w:rsids>
    <w:rsidRoot w:val="00000000"/>
    <w:rsid w:val="75F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2023-09-14T09:49:09Z</dcterms:created>
  <dc:creator>Administrator</dc:creator>
  <cp:lastModifiedBy>Administrator</cp:lastModifiedBy>
  <dcterms:modified xsi:type="dcterms:W3CDTF">2023-09-14T09:49:39Z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C035B21853474EAF9BAD7A4D1C23EF0D_12</vt:lpwstr>
  </property>
</Properties>
</file>