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附件一：</w:t>
      </w:r>
    </w:p>
    <w:p>
      <w:pPr>
        <w:spacing w:line="600" w:lineRule="exact"/>
        <w:jc w:val="center"/>
        <w:rPr>
          <w:rFonts w:hint="default" w:ascii="Times New Roman" w:hAnsi="Times New Roman" w:cs="Times New Roman"/>
          <w:b/>
          <w:bCs/>
          <w:sz w:val="44"/>
          <w:szCs w:val="44"/>
        </w:rPr>
      </w:pPr>
      <w:r>
        <w:rPr>
          <w:rFonts w:hint="eastAsia" w:ascii="宋体" w:hAnsi="宋体" w:eastAsia="宋体" w:cs="宋体"/>
          <w:b w:val="0"/>
          <w:bCs w:val="0"/>
          <w:sz w:val="44"/>
          <w:szCs w:val="44"/>
          <w:lang w:val="en-US" w:eastAsia="zh-CN"/>
        </w:rPr>
        <w:t>标 书</w:t>
      </w:r>
    </w:p>
    <w:p>
      <w:pPr>
        <w:spacing w:line="600" w:lineRule="exact"/>
        <w:jc w:val="center"/>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bidi w:val="0"/>
        <w:adjustRightInd/>
        <w:snapToGrid/>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highlight w:val="none"/>
          <w:lang w:val="en-US" w:eastAsia="zh-CN"/>
        </w:rPr>
        <w:t>江苏都梁甘泉新型建材有限公司</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我公司已知悉并认可《</w:t>
      </w:r>
      <w:r>
        <w:rPr>
          <w:rFonts w:hint="eastAsia" w:ascii="仿宋" w:hAnsi="仿宋" w:eastAsia="仿宋" w:cs="仿宋"/>
          <w:sz w:val="32"/>
          <w:szCs w:val="32"/>
          <w:highlight w:val="none"/>
          <w:lang w:val="en-US" w:eastAsia="zh-CN"/>
        </w:rPr>
        <w:t>江苏都梁甘泉新型建材有限公司古桑街道疏港公路石料加工区内石灰石竞拍通告</w:t>
      </w:r>
      <w:r>
        <w:rPr>
          <w:rFonts w:hint="eastAsia" w:ascii="仿宋" w:hAnsi="仿宋" w:eastAsia="仿宋" w:cs="仿宋"/>
          <w:sz w:val="32"/>
          <w:szCs w:val="32"/>
        </w:rPr>
        <w:t>》（</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24</w:t>
      </w:r>
      <w:r>
        <w:rPr>
          <w:rFonts w:hint="eastAsia" w:ascii="仿宋" w:hAnsi="仿宋" w:eastAsia="仿宋" w:cs="仿宋"/>
          <w:sz w:val="32"/>
          <w:szCs w:val="32"/>
        </w:rPr>
        <w:t>年</w:t>
      </w:r>
      <w:r>
        <w:rPr>
          <w:rFonts w:hint="eastAsia" w:ascii="Times New Roman" w:hAnsi="Times New Roman" w:eastAsia="仿宋" w:cs="Times New Roman"/>
          <w:sz w:val="32"/>
          <w:szCs w:val="32"/>
          <w:lang w:val="en-US" w:eastAsia="zh-CN"/>
        </w:rPr>
        <w:t>2</w:t>
      </w:r>
      <w:r>
        <w:rPr>
          <w:rFonts w:hint="eastAsia" w:ascii="仿宋" w:hAnsi="仿宋" w:eastAsia="仿宋" w:cs="仿宋"/>
          <w:sz w:val="32"/>
          <w:szCs w:val="32"/>
        </w:rPr>
        <w:t>号）</w:t>
      </w:r>
      <w:r>
        <w:rPr>
          <w:rFonts w:hint="eastAsia" w:ascii="仿宋" w:hAnsi="仿宋" w:eastAsia="仿宋" w:cs="仿宋"/>
          <w:sz w:val="32"/>
          <w:szCs w:val="32"/>
          <w:lang w:eastAsia="zh-CN"/>
        </w:rPr>
        <w:t>竞拍</w:t>
      </w:r>
      <w:r>
        <w:rPr>
          <w:rFonts w:hint="eastAsia" w:ascii="仿宋" w:hAnsi="仿宋" w:eastAsia="仿宋" w:cs="仿宋"/>
          <w:sz w:val="32"/>
          <w:szCs w:val="32"/>
        </w:rPr>
        <w:t>规则，已现场勘查并取样化验认可该批</w:t>
      </w:r>
      <w:r>
        <w:rPr>
          <w:rFonts w:hint="eastAsia" w:ascii="仿宋" w:hAnsi="仿宋" w:eastAsia="仿宋" w:cs="仿宋"/>
          <w:sz w:val="32"/>
          <w:szCs w:val="32"/>
          <w:lang w:val="en-US" w:eastAsia="zh-CN"/>
        </w:rPr>
        <w:t>石料</w:t>
      </w:r>
      <w:r>
        <w:rPr>
          <w:rFonts w:hint="eastAsia" w:ascii="仿宋" w:hAnsi="仿宋" w:eastAsia="仿宋" w:cs="仿宋"/>
          <w:sz w:val="32"/>
          <w:szCs w:val="32"/>
        </w:rPr>
        <w:t>品质。</w:t>
      </w:r>
      <w:r>
        <w:rPr>
          <w:rFonts w:hint="eastAsia" w:ascii="仿宋" w:hAnsi="仿宋" w:eastAsia="仿宋" w:cs="仿宋"/>
          <w:color w:val="auto"/>
          <w:sz w:val="32"/>
          <w:szCs w:val="32"/>
        </w:rPr>
        <w:t>我公司决定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参加竞拍，报价为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eastAsia="zh-CN"/>
        </w:rPr>
        <w:t>元/吨</w:t>
      </w:r>
      <w:r>
        <w:rPr>
          <w:rFonts w:hint="eastAsia" w:ascii="仿宋" w:hAnsi="仿宋" w:eastAsia="仿宋" w:cs="仿宋"/>
          <w:color w:val="auto"/>
          <w:sz w:val="32"/>
          <w:szCs w:val="32"/>
          <w:lang w:val="en-US" w:eastAsia="zh-CN"/>
        </w:rPr>
        <w:t>（不含运费、上力费）。</w:t>
      </w:r>
    </w:p>
    <w:p>
      <w:pPr>
        <w:keepNext w:val="0"/>
        <w:keepLines w:val="0"/>
        <w:pageBreakBefore w:val="0"/>
        <w:widowControl w:val="0"/>
        <w:kinsoku/>
        <w:wordWrap/>
        <w:overflowPunct/>
        <w:topLinePunct w:val="0"/>
        <w:autoSpaceDE w:val="0"/>
        <w:autoSpaceDN w:val="0"/>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竞拍资格材料：</w:t>
      </w:r>
    </w:p>
    <w:p>
      <w:pPr>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竞拍方提供盖章版营业执照（</w:t>
      </w:r>
      <w:r>
        <w:rPr>
          <w:rFonts w:hint="eastAsia" w:ascii="仿宋_GB2312" w:hAnsi="仿宋_GB2312" w:eastAsia="仿宋_GB2312" w:cs="仿宋_GB2312"/>
          <w:kern w:val="2"/>
          <w:sz w:val="32"/>
          <w:szCs w:val="32"/>
          <w:u w:val="none"/>
          <w:lang w:val="en-US" w:eastAsia="zh-CN" w:bidi="ar-SA"/>
        </w:rPr>
        <w:t>含石料加工、石头、石子粉碎等</w:t>
      </w:r>
      <w:r>
        <w:rPr>
          <w:rFonts w:hint="eastAsia" w:ascii="仿宋" w:hAnsi="仿宋" w:eastAsia="仿宋" w:cs="仿宋"/>
          <w:color w:val="auto"/>
          <w:sz w:val="32"/>
          <w:szCs w:val="32"/>
          <w:lang w:val="en-US" w:eastAsia="zh-CN"/>
        </w:rPr>
        <w:t>）复印件（原件备查）。</w:t>
      </w:r>
    </w:p>
    <w:p>
      <w:pPr>
        <w:keepNext w:val="0"/>
        <w:keepLines w:val="0"/>
        <w:pageBreakBefore w:val="0"/>
        <w:widowControl w:val="0"/>
        <w:numPr>
          <w:ilvl w:val="0"/>
          <w:numId w:val="1"/>
        </w:numPr>
        <w:kinsoku/>
        <w:wordWrap/>
        <w:overflowPunct/>
        <w:topLinePunct w:val="0"/>
        <w:autoSpaceDE w:val="0"/>
        <w:autoSpaceDN w:val="0"/>
        <w:bidi w:val="0"/>
        <w:adjustRightInd/>
        <w:snapToGrid/>
        <w:spacing w:after="0"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盖章版法人身份证复印件。</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textAlignment w:val="auto"/>
        <w:rPr>
          <w:rFonts w:hint="default" w:ascii="Times New Roman" w:hAnsi="Times New Roman" w:eastAsia="仿宋_GB2312" w:cs="Times New Roman"/>
          <w:color w:val="auto"/>
          <w:sz w:val="32"/>
          <w:szCs w:val="32"/>
          <w:u w:val="none"/>
          <w:lang w:val="en-US" w:eastAsia="zh-CN"/>
        </w:rPr>
      </w:pPr>
    </w:p>
    <w:p>
      <w:pPr>
        <w:spacing w:line="600" w:lineRule="exact"/>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spacing w:line="600" w:lineRule="exact"/>
        <w:jc w:val="both"/>
        <w:rPr>
          <w:rFonts w:hint="eastAsia" w:ascii="Times New Roman" w:hAnsi="Times New Roman" w:eastAsia="仿宋_GB2312" w:cs="Times New Roman"/>
          <w:sz w:val="32"/>
          <w:szCs w:val="32"/>
          <w:lang w:val="en-US" w:eastAsia="zh-CN"/>
        </w:rPr>
      </w:pPr>
    </w:p>
    <w:p>
      <w:pPr>
        <w:spacing w:line="600" w:lineRule="exact"/>
        <w:jc w:val="both"/>
        <w:rPr>
          <w:rFonts w:hint="eastAsia" w:ascii="Times New Roman" w:hAnsi="Times New Roman" w:eastAsia="仿宋_GB2312" w:cs="Times New Roman"/>
          <w:sz w:val="32"/>
          <w:szCs w:val="32"/>
          <w:lang w:val="en-US" w:eastAsia="zh-CN"/>
        </w:rPr>
      </w:pPr>
    </w:p>
    <w:p>
      <w:pPr>
        <w:spacing w:line="600" w:lineRule="exact"/>
        <w:jc w:val="both"/>
        <w:rPr>
          <w:rFonts w:hint="eastAsia" w:ascii="Times New Roman" w:hAnsi="Times New Roman" w:eastAsia="仿宋_GB2312" w:cs="Times New Roman"/>
          <w:sz w:val="32"/>
          <w:szCs w:val="32"/>
          <w:lang w:val="en-US" w:eastAsia="zh-CN"/>
        </w:rPr>
      </w:pPr>
    </w:p>
    <w:p>
      <w:pPr>
        <w:spacing w:line="600" w:lineRule="exact"/>
        <w:ind w:firstLine="4800" w:firstLineChars="15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公司盖章：</w:t>
      </w:r>
    </w:p>
    <w:p>
      <w:pPr>
        <w:spacing w:line="600" w:lineRule="exact"/>
        <w:jc w:val="both"/>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法人或被委托人签字：</w:t>
      </w:r>
    </w:p>
    <w:p>
      <w:pPr>
        <w:wordWrap w:val="0"/>
        <w:spacing w:line="600" w:lineRule="exact"/>
        <w:jc w:val="center"/>
        <w:rPr>
          <w:rFonts w:hint="default" w:ascii="Times New Roman" w:hAnsi="Times New Roman" w:cs="Times New Roman"/>
          <w:color w:val="auto"/>
        </w:rPr>
      </w:pP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月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A3364"/>
    <w:multiLevelType w:val="singleLevel"/>
    <w:tmpl w:val="D91A33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B354D"/>
    <w:rsid w:val="6C3B3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2024-03-08T05:52:00Z</dcterms:created>
  <dc:creator>Administrator</dc:creator>
  <cp:lastModifiedBy>Administrator</cp:lastModifiedBy>
  <dcterms:modified xsi:type="dcterms:W3CDTF">2024-03-08T05:53:27Z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